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DF" w:rsidRDefault="00236E7F">
      <w:bookmarkStart w:id="0" w:name="_GoBack"/>
      <w:bookmarkEnd w:id="0"/>
      <w:r w:rsidRPr="00236E7F"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Z:\Сайт\2019-2020\Сканы 14.11.2019\положение 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2019-2020\Сканы 14.11.2019\положение 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DF" w:rsidRDefault="007C36DF"/>
    <w:p w:rsidR="007C36DF" w:rsidRPr="007C36DF" w:rsidRDefault="007C36DF" w:rsidP="007C36DF">
      <w:pPr>
        <w:jc w:val="center"/>
        <w:rPr>
          <w:b/>
          <w:sz w:val="28"/>
          <w:szCs w:val="28"/>
        </w:rPr>
      </w:pPr>
    </w:p>
    <w:p w:rsidR="007C36DF" w:rsidRPr="007C36DF" w:rsidRDefault="0034799C" w:rsidP="00236E7F">
      <w:pPr>
        <w:pStyle w:val="a4"/>
        <w:ind w:left="450"/>
        <w:jc w:val="both"/>
      </w:pPr>
      <w:proofErr w:type="gramStart"/>
      <w:r w:rsidRPr="007C36DF">
        <w:rPr>
          <w:sz w:val="28"/>
          <w:szCs w:val="28"/>
        </w:rPr>
        <w:t>соответствующих</w:t>
      </w:r>
      <w:proofErr w:type="gramEnd"/>
      <w:r w:rsidRPr="007C36DF">
        <w:rPr>
          <w:sz w:val="28"/>
          <w:szCs w:val="28"/>
        </w:rPr>
        <w:t xml:space="preserve"> бюджетных расходов либо касается им</w:t>
      </w:r>
      <w:r w:rsidR="00460AAB">
        <w:rPr>
          <w:sz w:val="28"/>
          <w:szCs w:val="28"/>
        </w:rPr>
        <w:t xml:space="preserve">ущественных </w:t>
      </w:r>
      <w:r w:rsidRPr="007C36DF">
        <w:rPr>
          <w:sz w:val="28"/>
          <w:szCs w:val="28"/>
        </w:rPr>
        <w:t xml:space="preserve">прав. </w:t>
      </w:r>
    </w:p>
    <w:p w:rsidR="003D091D" w:rsidRPr="003D091D" w:rsidRDefault="0034799C" w:rsidP="00236E7F">
      <w:pPr>
        <w:pStyle w:val="a4"/>
        <w:numPr>
          <w:ilvl w:val="1"/>
          <w:numId w:val="5"/>
        </w:numPr>
        <w:jc w:val="both"/>
      </w:pPr>
      <w:r w:rsidRPr="007C36DF">
        <w:rPr>
          <w:sz w:val="28"/>
          <w:szCs w:val="28"/>
        </w:rPr>
        <w:lastRenderedPageBreak/>
        <w:t>Антикоррупционная экспертиза нормативны</w:t>
      </w:r>
      <w:r w:rsidR="003D091D">
        <w:rPr>
          <w:sz w:val="28"/>
          <w:szCs w:val="28"/>
        </w:rPr>
        <w:t xml:space="preserve">х правовых актов проводится: </w:t>
      </w:r>
    </w:p>
    <w:p w:rsidR="003D091D" w:rsidRPr="003D091D" w:rsidRDefault="0034799C" w:rsidP="003D091D">
      <w:pPr>
        <w:pStyle w:val="a4"/>
        <w:numPr>
          <w:ilvl w:val="0"/>
          <w:numId w:val="8"/>
        </w:numPr>
        <w:jc w:val="both"/>
      </w:pPr>
      <w:proofErr w:type="gramStart"/>
      <w:r w:rsidRPr="007C36DF">
        <w:rPr>
          <w:sz w:val="28"/>
          <w:szCs w:val="28"/>
        </w:rPr>
        <w:t>должностными</w:t>
      </w:r>
      <w:proofErr w:type="gramEnd"/>
      <w:r w:rsidRPr="007C36DF">
        <w:rPr>
          <w:sz w:val="28"/>
          <w:szCs w:val="28"/>
        </w:rPr>
        <w:t xml:space="preserve"> лицами Учреждения в отношении проектов нормативных правовых актов; </w:t>
      </w:r>
    </w:p>
    <w:p w:rsidR="007C36DF" w:rsidRPr="007C36DF" w:rsidRDefault="0034799C" w:rsidP="003D091D">
      <w:pPr>
        <w:pStyle w:val="a4"/>
        <w:numPr>
          <w:ilvl w:val="0"/>
          <w:numId w:val="8"/>
        </w:numPr>
        <w:jc w:val="both"/>
      </w:pPr>
      <w:r w:rsidRPr="007C36DF">
        <w:rPr>
          <w:sz w:val="28"/>
          <w:szCs w:val="28"/>
        </w:rPr>
        <w:t xml:space="preserve">независимыми экспертами (гражданами - представителями общественности), не принимавших участие в подготовке (разработке, обсуждении, принятии и др.) проекта правового акта, данный вид экспертизы не является обязательным. </w:t>
      </w:r>
    </w:p>
    <w:p w:rsidR="007C36DF" w:rsidRPr="003D091D" w:rsidRDefault="0034799C" w:rsidP="007C36DF">
      <w:pPr>
        <w:pStyle w:val="a4"/>
        <w:numPr>
          <w:ilvl w:val="1"/>
          <w:numId w:val="5"/>
        </w:numPr>
        <w:jc w:val="both"/>
      </w:pPr>
      <w:r w:rsidRPr="007C36DF">
        <w:rPr>
          <w:sz w:val="28"/>
          <w:szCs w:val="28"/>
        </w:rPr>
        <w:t xml:space="preserve"> Подвергающиеся антикоррупционной экспертизе правовые акты должны одновременно проверяться на их соответствие федеральному законодательству. </w:t>
      </w:r>
    </w:p>
    <w:p w:rsidR="003D091D" w:rsidRPr="007C36DF" w:rsidRDefault="003D091D" w:rsidP="003D091D">
      <w:pPr>
        <w:pStyle w:val="a4"/>
        <w:ind w:left="450"/>
        <w:jc w:val="both"/>
      </w:pPr>
    </w:p>
    <w:p w:rsidR="007C36DF" w:rsidRPr="003D091D" w:rsidRDefault="0034799C" w:rsidP="003D091D">
      <w:pPr>
        <w:jc w:val="center"/>
        <w:rPr>
          <w:b/>
          <w:i/>
          <w:sz w:val="28"/>
          <w:szCs w:val="28"/>
        </w:rPr>
      </w:pPr>
      <w:r w:rsidRPr="003D091D">
        <w:rPr>
          <w:b/>
          <w:i/>
          <w:sz w:val="28"/>
          <w:szCs w:val="28"/>
        </w:rPr>
        <w:t>3. Этапы антикоррупционной экспертизы локальных нормативных актов</w:t>
      </w:r>
    </w:p>
    <w:p w:rsidR="007C36DF" w:rsidRPr="007C36DF" w:rsidRDefault="0034799C" w:rsidP="007C36DF">
      <w:pPr>
        <w:pStyle w:val="a4"/>
        <w:numPr>
          <w:ilvl w:val="1"/>
          <w:numId w:val="7"/>
        </w:numPr>
        <w:jc w:val="both"/>
      </w:pPr>
      <w:r w:rsidRPr="007C36DF">
        <w:rPr>
          <w:sz w:val="28"/>
          <w:szCs w:val="28"/>
        </w:rPr>
        <w:t xml:space="preserve">Лицо, проводящее антикоррупционную экспертизу нормативного правового акта, в ходе экспертизы и при подготовке итогового документа по ее результатам должно избегать перехода от антикоррупционной экспертизы нормативного правового акта к вопросам общей правовой экспертизы, обсуждению иных проблем качества и целесообразности принятия нормативного правового акта или отдельных его норм, если только это не связано с необходимостью устранения выявленных </w:t>
      </w:r>
      <w:proofErr w:type="spellStart"/>
      <w:r w:rsidRPr="007C36DF">
        <w:rPr>
          <w:sz w:val="28"/>
          <w:szCs w:val="28"/>
        </w:rPr>
        <w:t>коррупциогенных</w:t>
      </w:r>
      <w:proofErr w:type="spellEnd"/>
      <w:r w:rsidRPr="007C36DF">
        <w:rPr>
          <w:sz w:val="28"/>
          <w:szCs w:val="28"/>
        </w:rPr>
        <w:t xml:space="preserve"> факторов. </w:t>
      </w:r>
    </w:p>
    <w:p w:rsidR="003D091D" w:rsidRPr="003D091D" w:rsidRDefault="0034799C" w:rsidP="007C36DF">
      <w:pPr>
        <w:pStyle w:val="a4"/>
        <w:numPr>
          <w:ilvl w:val="1"/>
          <w:numId w:val="7"/>
        </w:numPr>
        <w:jc w:val="both"/>
      </w:pPr>
      <w:r w:rsidRPr="007C36DF">
        <w:rPr>
          <w:sz w:val="28"/>
          <w:szCs w:val="28"/>
        </w:rPr>
        <w:t xml:space="preserve">Порядок проведения антикоррупционной экспертизы локальных нормативных актов: </w:t>
      </w:r>
    </w:p>
    <w:p w:rsidR="003D091D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- подготовка проекта ЛНА — подготовка текста локального нормативного акта (подготовленный проект ЛНА до его обсуждения и согласования должен быть проверен на соответствие законодательству Российский Федерации);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- обсуждение и согласование проекта ЛНА. ЛНА должен быть обязательно обсужден среди специалистов, чьи интересы он затрагивает (направление проекта лицам, проведение собрания с коллективным обсуждением проекта локального акта и т.д.).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Администрация Учреждения в случаях, предусмотренных ст.372 ТК РФ,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ЛНА и обоснование по нему в выборный орган первичной профсоюзной организации и (или) Наблюдательный совет представляющий интересы работников учреждения. Если ЛНА затрагивает интересы воспитанников и (или) родителей (законных представителей) - перед принятием решения о принятии ЛНА его направляют Совету родителей. В случае согласования проекта ЛНА на нем проставляется виза «согласовано».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- принятие и утверждение ЛНА.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- введение в действие ЛНА. Для введения в действие локального акта издается приказ руководителя Учреждения. В этом случае ЛНА оформляются в виде приложения к приказу. В правом верхнем углу таких </w:t>
      </w:r>
      <w:r w:rsidRPr="007C36DF">
        <w:rPr>
          <w:sz w:val="28"/>
          <w:szCs w:val="28"/>
        </w:rPr>
        <w:lastRenderedPageBreak/>
        <w:t xml:space="preserve">документов пишется слово «Приложение» с указанием даты и номера приказа. Процедура введения в действие ЛНА согласно ч.2 ст.22 ТК РФ: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1) ознакомление под роспись (Подпись работника на листе ознакомления, где должны быть указаны его фамилия, имя, отчество и дата ознакомления. Лист ознакомления прилагается к каждому локальному акту, нумеруется, прошивается и скрепляется печатью и подписью должностного лица); </w:t>
      </w:r>
    </w:p>
    <w:p w:rsidR="00460AAB" w:rsidRDefault="0034799C" w:rsidP="003D091D">
      <w:pPr>
        <w:pStyle w:val="a4"/>
        <w:ind w:left="450"/>
        <w:jc w:val="both"/>
        <w:rPr>
          <w:sz w:val="28"/>
          <w:szCs w:val="28"/>
        </w:rPr>
      </w:pPr>
      <w:r w:rsidRPr="007C36DF">
        <w:rPr>
          <w:sz w:val="28"/>
          <w:szCs w:val="28"/>
        </w:rPr>
        <w:t xml:space="preserve">2) вывешивание локального акта в общедоступном месте (холл Учреждения), на сайте Учреждения, а также размещения ЛНА, если он затрагивает интересы воспитанников и (или) родителей (законных представителей) в папке нормативных документов в приемной групп. </w:t>
      </w:r>
    </w:p>
    <w:p w:rsidR="00460AAB" w:rsidRPr="00460AAB" w:rsidRDefault="0034799C" w:rsidP="00460AAB">
      <w:pPr>
        <w:pStyle w:val="a4"/>
        <w:numPr>
          <w:ilvl w:val="1"/>
          <w:numId w:val="7"/>
        </w:numPr>
        <w:jc w:val="both"/>
      </w:pPr>
      <w:r w:rsidRPr="00460AAB">
        <w:rPr>
          <w:sz w:val="28"/>
          <w:szCs w:val="28"/>
        </w:rPr>
        <w:t xml:space="preserve">Все разногласия и предложения по содержанию локальных нормативных актов оформляются в листе согласования (Приложение к Положению на 1л). Только после этого руководитель Учреждения вправе принять локальный акт. </w:t>
      </w:r>
    </w:p>
    <w:p w:rsidR="00460AAB" w:rsidRPr="00460AAB" w:rsidRDefault="0034799C" w:rsidP="00460AAB">
      <w:pPr>
        <w:pStyle w:val="a4"/>
        <w:numPr>
          <w:ilvl w:val="1"/>
          <w:numId w:val="7"/>
        </w:numPr>
        <w:jc w:val="both"/>
      </w:pPr>
      <w:r w:rsidRPr="00460AAB">
        <w:rPr>
          <w:sz w:val="28"/>
          <w:szCs w:val="28"/>
        </w:rPr>
        <w:t xml:space="preserve">Критерий оценки антикоррупционной деятельности в Учреждении - количество независимых экспертиз и экспертиз проведенных специалистами Учреждения за истекший год. </w:t>
      </w:r>
    </w:p>
    <w:p w:rsidR="00460AAB" w:rsidRPr="00460AAB" w:rsidRDefault="00460AAB" w:rsidP="00460AAB">
      <w:pPr>
        <w:pStyle w:val="a4"/>
        <w:ind w:left="450"/>
        <w:jc w:val="both"/>
      </w:pPr>
    </w:p>
    <w:p w:rsidR="00460AAB" w:rsidRPr="00460AAB" w:rsidRDefault="0034799C" w:rsidP="00460AAB">
      <w:pPr>
        <w:jc w:val="center"/>
        <w:rPr>
          <w:b/>
          <w:i/>
          <w:sz w:val="28"/>
          <w:szCs w:val="28"/>
        </w:rPr>
      </w:pPr>
      <w:r w:rsidRPr="00460AAB">
        <w:rPr>
          <w:b/>
          <w:i/>
          <w:sz w:val="28"/>
          <w:szCs w:val="28"/>
        </w:rPr>
        <w:t>4. Порядок изменения или отмены локальных нормативных актов</w:t>
      </w:r>
    </w:p>
    <w:p w:rsidR="00460AAB" w:rsidRPr="00460AAB" w:rsidRDefault="0034799C" w:rsidP="00460AAB">
      <w:pPr>
        <w:pStyle w:val="a4"/>
        <w:numPr>
          <w:ilvl w:val="1"/>
          <w:numId w:val="11"/>
        </w:numPr>
        <w:jc w:val="both"/>
      </w:pPr>
      <w:r w:rsidRPr="00460AAB">
        <w:rPr>
          <w:sz w:val="28"/>
          <w:szCs w:val="28"/>
        </w:rPr>
        <w:t xml:space="preserve">Руководитель Учреждения вправе вносить изменения в локальные акты в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соглашения. </w:t>
      </w:r>
    </w:p>
    <w:p w:rsidR="00460AAB" w:rsidRPr="00460AAB" w:rsidRDefault="0034799C" w:rsidP="00460AAB">
      <w:pPr>
        <w:pStyle w:val="a4"/>
        <w:numPr>
          <w:ilvl w:val="1"/>
          <w:numId w:val="11"/>
        </w:numPr>
        <w:jc w:val="both"/>
      </w:pPr>
      <w:r w:rsidRPr="00460AAB">
        <w:rPr>
          <w:sz w:val="28"/>
          <w:szCs w:val="28"/>
        </w:rPr>
        <w:t xml:space="preserve">Изменения вносятся в том же порядке, в котором локальный нормативный акт создается и проходит процедуру антикоррупционной экспертизы. </w:t>
      </w:r>
    </w:p>
    <w:p w:rsidR="00460AAB" w:rsidRPr="00460AAB" w:rsidRDefault="0034799C" w:rsidP="00460AAB">
      <w:pPr>
        <w:pStyle w:val="a4"/>
        <w:numPr>
          <w:ilvl w:val="1"/>
          <w:numId w:val="11"/>
        </w:numPr>
        <w:jc w:val="both"/>
      </w:pPr>
      <w:r w:rsidRPr="00460AAB">
        <w:rPr>
          <w:sz w:val="28"/>
          <w:szCs w:val="28"/>
        </w:rPr>
        <w:t xml:space="preserve">Если локальные акты принимались с учетом мнения представительного органа работников (профсоюза), изменения могут быть внесены только при соблюдении порядка учета мнения этого органа (ст. 372 ТК РФ). </w:t>
      </w:r>
    </w:p>
    <w:p w:rsidR="00460AAB" w:rsidRPr="00460AAB" w:rsidRDefault="00460AAB" w:rsidP="00460AAB">
      <w:pPr>
        <w:pStyle w:val="a4"/>
        <w:ind w:left="450"/>
        <w:jc w:val="both"/>
      </w:pPr>
    </w:p>
    <w:p w:rsidR="00460AAB" w:rsidRPr="00460AAB" w:rsidRDefault="0034799C" w:rsidP="00460AAB">
      <w:pPr>
        <w:jc w:val="center"/>
        <w:rPr>
          <w:b/>
          <w:i/>
          <w:sz w:val="28"/>
          <w:szCs w:val="28"/>
        </w:rPr>
      </w:pPr>
      <w:r w:rsidRPr="00460AAB">
        <w:rPr>
          <w:b/>
          <w:i/>
          <w:sz w:val="28"/>
          <w:szCs w:val="28"/>
        </w:rPr>
        <w:t>5. Заключительные положения</w:t>
      </w:r>
    </w:p>
    <w:p w:rsidR="00D67397" w:rsidRPr="00D67397" w:rsidRDefault="0034799C" w:rsidP="00D67397">
      <w:pPr>
        <w:pStyle w:val="a4"/>
        <w:numPr>
          <w:ilvl w:val="1"/>
          <w:numId w:val="14"/>
        </w:numPr>
        <w:jc w:val="both"/>
      </w:pPr>
      <w:r w:rsidRPr="00D67397">
        <w:rPr>
          <w:sz w:val="28"/>
          <w:szCs w:val="28"/>
        </w:rPr>
        <w:t xml:space="preserve">Положение вступает в силу после согласования общим собранием трудового коллектива, с даты его утверждения руководителем Учреждения. </w:t>
      </w:r>
    </w:p>
    <w:p w:rsidR="00D67397" w:rsidRPr="00D67397" w:rsidRDefault="0034799C" w:rsidP="00D67397">
      <w:pPr>
        <w:pStyle w:val="a4"/>
        <w:numPr>
          <w:ilvl w:val="1"/>
          <w:numId w:val="14"/>
        </w:numPr>
        <w:jc w:val="both"/>
      </w:pPr>
      <w:r w:rsidRPr="00D67397">
        <w:rPr>
          <w:sz w:val="28"/>
          <w:szCs w:val="28"/>
        </w:rPr>
        <w:t xml:space="preserve">Положение утрачивает силу в случае принятия нового Положения о порядке проведения антикоррупционной экспертизы разработанных локальных нормативных актов. </w:t>
      </w:r>
    </w:p>
    <w:p w:rsidR="00D67397" w:rsidRPr="00D67397" w:rsidRDefault="0034799C" w:rsidP="00D67397">
      <w:pPr>
        <w:pStyle w:val="a4"/>
        <w:numPr>
          <w:ilvl w:val="1"/>
          <w:numId w:val="14"/>
        </w:numPr>
        <w:jc w:val="both"/>
      </w:pPr>
      <w:r w:rsidRPr="00D67397">
        <w:rPr>
          <w:sz w:val="28"/>
          <w:szCs w:val="28"/>
        </w:rPr>
        <w:t xml:space="preserve">Вопросы, не урегулированные настоящим Положением, подлежат урегулированию в соответствии с действующим законодательством РФ, Уставом учреждения и иными локальными нормативными актами Учреждения. 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</w:p>
    <w:p w:rsidR="00D67397" w:rsidRPr="00D67397" w:rsidRDefault="0034799C" w:rsidP="00D67397">
      <w:pPr>
        <w:pStyle w:val="a4"/>
        <w:ind w:left="4956"/>
      </w:pPr>
      <w:r w:rsidRPr="00D67397">
        <w:t xml:space="preserve">Приложение 1 к Положению о порядке проведения антикоррупционной экспертизы разработанных локальных нормативных актов 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</w:p>
    <w:p w:rsidR="00D67397" w:rsidRPr="00D67397" w:rsidRDefault="0034799C" w:rsidP="00D67397">
      <w:pPr>
        <w:pStyle w:val="a4"/>
        <w:ind w:left="450"/>
        <w:jc w:val="center"/>
        <w:rPr>
          <w:b/>
          <w:i/>
          <w:sz w:val="28"/>
          <w:szCs w:val="28"/>
        </w:rPr>
      </w:pPr>
      <w:r w:rsidRPr="00D67397">
        <w:rPr>
          <w:b/>
          <w:i/>
          <w:sz w:val="28"/>
          <w:szCs w:val="28"/>
        </w:rPr>
        <w:t>ЛИСТ СОГЛАСОВАНИЯ</w:t>
      </w:r>
    </w:p>
    <w:p w:rsidR="00D67397" w:rsidRDefault="0034799C" w:rsidP="00D67397">
      <w:pPr>
        <w:pStyle w:val="a4"/>
        <w:ind w:left="450"/>
        <w:jc w:val="center"/>
        <w:rPr>
          <w:sz w:val="28"/>
          <w:szCs w:val="28"/>
        </w:rPr>
      </w:pPr>
      <w:r w:rsidRPr="00D67397">
        <w:rPr>
          <w:sz w:val="28"/>
          <w:szCs w:val="28"/>
        </w:rPr>
        <w:t>при проведении антикоррупционной экспертизы проекта нормативного правового акта МАДОУ г.</w:t>
      </w:r>
      <w:r w:rsidR="00D67397">
        <w:rPr>
          <w:sz w:val="28"/>
          <w:szCs w:val="28"/>
        </w:rPr>
        <w:t xml:space="preserve"> Нижневартовска ДС №25</w:t>
      </w:r>
      <w:r w:rsidRPr="00D67397">
        <w:rPr>
          <w:sz w:val="28"/>
          <w:szCs w:val="28"/>
        </w:rPr>
        <w:t xml:space="preserve"> «</w:t>
      </w:r>
      <w:r w:rsidR="00D67397">
        <w:rPr>
          <w:sz w:val="28"/>
          <w:szCs w:val="28"/>
        </w:rPr>
        <w:t>Семицветик</w:t>
      </w:r>
      <w:r w:rsidRPr="00D67397">
        <w:rPr>
          <w:sz w:val="28"/>
          <w:szCs w:val="28"/>
        </w:rPr>
        <w:t>»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</w:p>
    <w:p w:rsidR="00D67397" w:rsidRDefault="0034799C" w:rsidP="00D67397">
      <w:pPr>
        <w:pStyle w:val="a4"/>
        <w:ind w:left="450"/>
        <w:jc w:val="both"/>
        <w:rPr>
          <w:sz w:val="28"/>
          <w:szCs w:val="28"/>
        </w:rPr>
      </w:pPr>
      <w:r w:rsidRPr="00D67397">
        <w:rPr>
          <w:sz w:val="28"/>
          <w:szCs w:val="28"/>
        </w:rPr>
        <w:t xml:space="preserve">Нормативный правовой акт: 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</w:p>
    <w:p w:rsidR="00D67397" w:rsidRDefault="0034799C" w:rsidP="00D67397">
      <w:pPr>
        <w:pStyle w:val="a4"/>
        <w:ind w:left="450"/>
        <w:jc w:val="both"/>
        <w:rPr>
          <w:sz w:val="28"/>
          <w:szCs w:val="28"/>
        </w:rPr>
      </w:pPr>
      <w:r w:rsidRPr="00D67397">
        <w:rPr>
          <w:sz w:val="28"/>
          <w:szCs w:val="28"/>
        </w:rPr>
        <w:t xml:space="preserve">Ф.И.О., должность работников Учреждения подготовивших проект документа: </w:t>
      </w:r>
      <w:proofErr w:type="gramStart"/>
      <w:r w:rsidRPr="00D67397">
        <w:rPr>
          <w:sz w:val="28"/>
          <w:szCs w:val="28"/>
        </w:rPr>
        <w:t>1._</w:t>
      </w:r>
      <w:proofErr w:type="gramEnd"/>
      <w:r w:rsidRPr="00D67397">
        <w:rPr>
          <w:sz w:val="28"/>
          <w:szCs w:val="28"/>
        </w:rPr>
        <w:t>_________________________________________________________</w:t>
      </w:r>
      <w:r w:rsidR="00D67397">
        <w:rPr>
          <w:sz w:val="28"/>
          <w:szCs w:val="28"/>
        </w:rPr>
        <w:t>____</w:t>
      </w:r>
      <w:r w:rsidRPr="00D67397">
        <w:rPr>
          <w:sz w:val="28"/>
          <w:szCs w:val="28"/>
        </w:rPr>
        <w:t xml:space="preserve"> 2.________________________________</w:t>
      </w:r>
      <w:r w:rsidR="00D67397">
        <w:rPr>
          <w:sz w:val="28"/>
          <w:szCs w:val="28"/>
        </w:rPr>
        <w:t>______________________________ 3</w:t>
      </w:r>
      <w:r w:rsidRPr="00D67397">
        <w:rPr>
          <w:sz w:val="28"/>
          <w:szCs w:val="28"/>
        </w:rPr>
        <w:t>._______________________________</w:t>
      </w:r>
      <w:r w:rsidR="00D67397">
        <w:rPr>
          <w:sz w:val="28"/>
          <w:szCs w:val="28"/>
        </w:rPr>
        <w:t>_______________________________ 4</w:t>
      </w:r>
      <w:r w:rsidRPr="00D67397">
        <w:rPr>
          <w:sz w:val="28"/>
          <w:szCs w:val="28"/>
        </w:rPr>
        <w:t>.__________________________________________________________</w:t>
      </w:r>
      <w:r w:rsidR="00D67397">
        <w:rPr>
          <w:sz w:val="28"/>
          <w:szCs w:val="28"/>
        </w:rPr>
        <w:t>____</w:t>
      </w:r>
      <w:r w:rsidRPr="00D67397">
        <w:rPr>
          <w:sz w:val="28"/>
          <w:szCs w:val="28"/>
        </w:rPr>
        <w:t xml:space="preserve"> </w:t>
      </w:r>
    </w:p>
    <w:p w:rsidR="00D67397" w:rsidRDefault="0034799C" w:rsidP="00D67397">
      <w:pPr>
        <w:pStyle w:val="a4"/>
        <w:ind w:left="450"/>
        <w:jc w:val="both"/>
        <w:rPr>
          <w:sz w:val="28"/>
          <w:szCs w:val="28"/>
        </w:rPr>
      </w:pPr>
      <w:r w:rsidRPr="00D67397">
        <w:rPr>
          <w:sz w:val="28"/>
          <w:szCs w:val="28"/>
        </w:rPr>
        <w:t>5. _________________</w:t>
      </w:r>
      <w:r w:rsidR="00D67397">
        <w:rPr>
          <w:sz w:val="28"/>
          <w:szCs w:val="28"/>
        </w:rPr>
        <w:t>_____________________________________</w:t>
      </w:r>
      <w:r w:rsidRPr="00D67397">
        <w:rPr>
          <w:sz w:val="28"/>
          <w:szCs w:val="28"/>
        </w:rPr>
        <w:t xml:space="preserve"> </w:t>
      </w:r>
    </w:p>
    <w:p w:rsidR="00D67397" w:rsidRDefault="00D67397" w:rsidP="00D67397">
      <w:pPr>
        <w:pStyle w:val="a4"/>
        <w:ind w:left="450"/>
        <w:jc w:val="both"/>
        <w:rPr>
          <w:sz w:val="28"/>
          <w:szCs w:val="28"/>
        </w:rPr>
      </w:pPr>
    </w:p>
    <w:p w:rsidR="00D67397" w:rsidRPr="00D67397" w:rsidRDefault="0034799C" w:rsidP="00D67397">
      <w:pPr>
        <w:pStyle w:val="a4"/>
        <w:ind w:left="450"/>
        <w:jc w:val="center"/>
        <w:rPr>
          <w:b/>
          <w:i/>
          <w:sz w:val="28"/>
          <w:szCs w:val="28"/>
        </w:rPr>
      </w:pPr>
      <w:r w:rsidRPr="00D67397">
        <w:rPr>
          <w:b/>
          <w:i/>
          <w:sz w:val="28"/>
          <w:szCs w:val="28"/>
        </w:rPr>
        <w:t>Отметки по проведению антикоррупционной экспертизы: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675"/>
        <w:gridCol w:w="2556"/>
        <w:gridCol w:w="1984"/>
        <w:gridCol w:w="3680"/>
      </w:tblGrid>
      <w:tr w:rsidR="00D67397" w:rsidTr="00D67397">
        <w:tc>
          <w:tcPr>
            <w:tcW w:w="675" w:type="dxa"/>
          </w:tcPr>
          <w:p w:rsidR="00D67397" w:rsidRDefault="00D67397" w:rsidP="00D67397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2556" w:type="dxa"/>
          </w:tcPr>
          <w:p w:rsidR="00D67397" w:rsidRDefault="00D67397" w:rsidP="00D67397">
            <w:pPr>
              <w:pStyle w:val="a4"/>
              <w:ind w:left="0"/>
              <w:jc w:val="center"/>
            </w:pPr>
            <w:r w:rsidRPr="00D67397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984" w:type="dxa"/>
          </w:tcPr>
          <w:p w:rsidR="00D67397" w:rsidRDefault="00D67397" w:rsidP="00D67397">
            <w:pPr>
              <w:pStyle w:val="a4"/>
              <w:ind w:left="0"/>
              <w:jc w:val="center"/>
            </w:pPr>
            <w:r w:rsidRPr="00D67397">
              <w:rPr>
                <w:sz w:val="28"/>
                <w:szCs w:val="28"/>
              </w:rPr>
              <w:t>Дата проведения экспертизы</w:t>
            </w:r>
          </w:p>
        </w:tc>
        <w:tc>
          <w:tcPr>
            <w:tcW w:w="3680" w:type="dxa"/>
          </w:tcPr>
          <w:p w:rsidR="00D67397" w:rsidRDefault="00D67397" w:rsidP="00D67397">
            <w:pPr>
              <w:pStyle w:val="a4"/>
              <w:ind w:left="450"/>
              <w:jc w:val="both"/>
              <w:rPr>
                <w:sz w:val="28"/>
                <w:szCs w:val="28"/>
              </w:rPr>
            </w:pPr>
            <w:r w:rsidRPr="00D67397">
              <w:rPr>
                <w:sz w:val="28"/>
                <w:szCs w:val="28"/>
              </w:rPr>
              <w:t xml:space="preserve">Предложения по проекту </w:t>
            </w:r>
          </w:p>
          <w:p w:rsidR="00D67397" w:rsidRDefault="00D67397" w:rsidP="00D67397">
            <w:pPr>
              <w:pStyle w:val="a4"/>
              <w:ind w:left="0"/>
              <w:jc w:val="center"/>
            </w:pPr>
          </w:p>
        </w:tc>
      </w:tr>
      <w:tr w:rsidR="00D67397" w:rsidTr="00D67397">
        <w:tc>
          <w:tcPr>
            <w:tcW w:w="675" w:type="dxa"/>
          </w:tcPr>
          <w:p w:rsidR="00D67397" w:rsidRDefault="00D67397" w:rsidP="00D67397">
            <w:pPr>
              <w:pStyle w:val="a4"/>
              <w:numPr>
                <w:ilvl w:val="0"/>
                <w:numId w:val="16"/>
              </w:numPr>
              <w:jc w:val="both"/>
            </w:pPr>
          </w:p>
        </w:tc>
        <w:tc>
          <w:tcPr>
            <w:tcW w:w="2556" w:type="dxa"/>
          </w:tcPr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P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97" w:rsidRP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D67397" w:rsidRPr="00D67397" w:rsidRDefault="00D67397" w:rsidP="00D67397">
            <w:pPr>
              <w:pStyle w:val="a4"/>
              <w:ind w:left="450"/>
              <w:jc w:val="both"/>
              <w:rPr>
                <w:sz w:val="28"/>
                <w:szCs w:val="28"/>
              </w:rPr>
            </w:pPr>
          </w:p>
        </w:tc>
      </w:tr>
      <w:tr w:rsidR="00D67397" w:rsidTr="00D67397">
        <w:tc>
          <w:tcPr>
            <w:tcW w:w="675" w:type="dxa"/>
          </w:tcPr>
          <w:p w:rsidR="00D67397" w:rsidRDefault="00D67397" w:rsidP="00D67397">
            <w:pPr>
              <w:pStyle w:val="a4"/>
              <w:numPr>
                <w:ilvl w:val="0"/>
                <w:numId w:val="16"/>
              </w:numPr>
              <w:jc w:val="both"/>
            </w:pPr>
          </w:p>
        </w:tc>
        <w:tc>
          <w:tcPr>
            <w:tcW w:w="2556" w:type="dxa"/>
          </w:tcPr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97" w:rsidRP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D67397" w:rsidRPr="00D67397" w:rsidRDefault="00D67397" w:rsidP="00D67397">
            <w:pPr>
              <w:pStyle w:val="a4"/>
              <w:ind w:left="450"/>
              <w:jc w:val="both"/>
              <w:rPr>
                <w:sz w:val="28"/>
                <w:szCs w:val="28"/>
              </w:rPr>
            </w:pPr>
          </w:p>
        </w:tc>
      </w:tr>
      <w:tr w:rsidR="00D67397" w:rsidTr="00D67397">
        <w:tc>
          <w:tcPr>
            <w:tcW w:w="675" w:type="dxa"/>
          </w:tcPr>
          <w:p w:rsidR="00D67397" w:rsidRDefault="00D67397" w:rsidP="00D67397">
            <w:pPr>
              <w:pStyle w:val="a4"/>
              <w:numPr>
                <w:ilvl w:val="0"/>
                <w:numId w:val="16"/>
              </w:numPr>
              <w:jc w:val="both"/>
            </w:pPr>
          </w:p>
        </w:tc>
        <w:tc>
          <w:tcPr>
            <w:tcW w:w="2556" w:type="dxa"/>
          </w:tcPr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7397" w:rsidRPr="00D67397" w:rsidRDefault="00D67397" w:rsidP="00D6739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D67397" w:rsidRPr="00D67397" w:rsidRDefault="00D67397" w:rsidP="00D67397">
            <w:pPr>
              <w:pStyle w:val="a4"/>
              <w:ind w:left="450"/>
              <w:jc w:val="both"/>
              <w:rPr>
                <w:sz w:val="28"/>
                <w:szCs w:val="28"/>
              </w:rPr>
            </w:pPr>
          </w:p>
        </w:tc>
      </w:tr>
    </w:tbl>
    <w:p w:rsidR="00D67397" w:rsidRDefault="00D67397" w:rsidP="00D67397">
      <w:pPr>
        <w:pStyle w:val="a4"/>
        <w:ind w:left="450"/>
        <w:jc w:val="both"/>
      </w:pPr>
    </w:p>
    <w:sectPr w:rsidR="00D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065"/>
    <w:multiLevelType w:val="multilevel"/>
    <w:tmpl w:val="BB66C9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58C7F8D"/>
    <w:multiLevelType w:val="multilevel"/>
    <w:tmpl w:val="BB66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6D70ADE"/>
    <w:multiLevelType w:val="hybridMultilevel"/>
    <w:tmpl w:val="1F4A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96D"/>
    <w:multiLevelType w:val="hybridMultilevel"/>
    <w:tmpl w:val="81F8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20CA"/>
    <w:multiLevelType w:val="multilevel"/>
    <w:tmpl w:val="BB66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3A6B4804"/>
    <w:multiLevelType w:val="hybridMultilevel"/>
    <w:tmpl w:val="9E30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7E12"/>
    <w:multiLevelType w:val="multilevel"/>
    <w:tmpl w:val="4462C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5B687FAE"/>
    <w:multiLevelType w:val="multilevel"/>
    <w:tmpl w:val="BB66C9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5C433F5B"/>
    <w:multiLevelType w:val="multilevel"/>
    <w:tmpl w:val="84A06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862868"/>
    <w:multiLevelType w:val="multilevel"/>
    <w:tmpl w:val="BB66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D927477"/>
    <w:multiLevelType w:val="multilevel"/>
    <w:tmpl w:val="84A06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821452"/>
    <w:multiLevelType w:val="multilevel"/>
    <w:tmpl w:val="BB66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6CCE6BA9"/>
    <w:multiLevelType w:val="multilevel"/>
    <w:tmpl w:val="BB66C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>
    <w:nsid w:val="6DA10EC1"/>
    <w:multiLevelType w:val="hybridMultilevel"/>
    <w:tmpl w:val="7904F9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6EC05EF"/>
    <w:multiLevelType w:val="multilevel"/>
    <w:tmpl w:val="BB66C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7CBF09AB"/>
    <w:multiLevelType w:val="hybridMultilevel"/>
    <w:tmpl w:val="520AB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78"/>
    <w:rsid w:val="00235FD9"/>
    <w:rsid w:val="00236E7F"/>
    <w:rsid w:val="00317D57"/>
    <w:rsid w:val="0034799C"/>
    <w:rsid w:val="003D091D"/>
    <w:rsid w:val="00460AAB"/>
    <w:rsid w:val="004D1A66"/>
    <w:rsid w:val="00613101"/>
    <w:rsid w:val="007C36DF"/>
    <w:rsid w:val="00944E6F"/>
    <w:rsid w:val="00B30778"/>
    <w:rsid w:val="00D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22C5-3FD1-408E-9C80-168E8FA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6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36DF"/>
    <w:pPr>
      <w:ind w:left="720"/>
      <w:contextualSpacing/>
    </w:pPr>
  </w:style>
  <w:style w:type="table" w:styleId="a5">
    <w:name w:val="Table Grid"/>
    <w:basedOn w:val="a1"/>
    <w:uiPriority w:val="39"/>
    <w:rsid w:val="00D6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1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2</cp:revision>
  <cp:lastPrinted>2019-11-13T05:00:00Z</cp:lastPrinted>
  <dcterms:created xsi:type="dcterms:W3CDTF">2020-03-23T07:30:00Z</dcterms:created>
  <dcterms:modified xsi:type="dcterms:W3CDTF">2020-03-23T07:30:00Z</dcterms:modified>
</cp:coreProperties>
</file>